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43E" w:rsidRPr="002D443E" w:rsidRDefault="002D443E" w:rsidP="002D443E">
      <w:pPr>
        <w:pStyle w:val="Tekstpodstawowy"/>
        <w:tabs>
          <w:tab w:val="left" w:pos="851"/>
        </w:tabs>
        <w:spacing w:line="276" w:lineRule="auto"/>
        <w:jc w:val="center"/>
        <w:rPr>
          <w:szCs w:val="28"/>
        </w:rPr>
      </w:pPr>
      <w:r w:rsidRPr="002D443E">
        <w:rPr>
          <w:szCs w:val="28"/>
        </w:rPr>
        <w:t>Protokół Nr 19/2016</w:t>
      </w:r>
    </w:p>
    <w:p w:rsidR="002D443E" w:rsidRPr="002D443E" w:rsidRDefault="002D443E" w:rsidP="002D443E">
      <w:pPr>
        <w:pStyle w:val="Tekstpodstawowy"/>
        <w:spacing w:line="276" w:lineRule="auto"/>
        <w:jc w:val="center"/>
        <w:rPr>
          <w:szCs w:val="28"/>
        </w:rPr>
      </w:pPr>
      <w:r w:rsidRPr="002D443E">
        <w:rPr>
          <w:szCs w:val="28"/>
        </w:rPr>
        <w:t>sporządzony z  posiedzenia Komisji Rewizyjnej  Rady Gminy Wierzchlas, które odbyło się dnia  20 grudnia  2016 roku. Początek posiedzenia                          o godz.  10</w:t>
      </w:r>
      <w:r w:rsidRPr="002D443E">
        <w:rPr>
          <w:szCs w:val="28"/>
          <w:vertAlign w:val="superscript"/>
        </w:rPr>
        <w:t xml:space="preserve">00 </w:t>
      </w:r>
      <w:r w:rsidRPr="002D443E">
        <w:rPr>
          <w:szCs w:val="28"/>
        </w:rPr>
        <w:t xml:space="preserve"> -  11</w:t>
      </w:r>
      <w:r w:rsidRPr="002D443E">
        <w:rPr>
          <w:szCs w:val="28"/>
          <w:vertAlign w:val="superscript"/>
        </w:rPr>
        <w:t>00</w:t>
      </w:r>
      <w:r w:rsidRPr="002D443E">
        <w:rPr>
          <w:szCs w:val="28"/>
        </w:rPr>
        <w:t xml:space="preserve"> .</w:t>
      </w:r>
    </w:p>
    <w:p w:rsidR="002D443E" w:rsidRPr="002D443E" w:rsidRDefault="002D443E" w:rsidP="002D443E">
      <w:pPr>
        <w:pStyle w:val="Tekstpodstawowy"/>
        <w:spacing w:line="276" w:lineRule="auto"/>
        <w:rPr>
          <w:szCs w:val="28"/>
        </w:rPr>
      </w:pPr>
    </w:p>
    <w:p w:rsidR="002D443E" w:rsidRPr="002D443E" w:rsidRDefault="002D443E" w:rsidP="002D443E">
      <w:pPr>
        <w:pStyle w:val="Tekstpodstawowy"/>
        <w:spacing w:line="276" w:lineRule="auto"/>
        <w:rPr>
          <w:szCs w:val="28"/>
        </w:rPr>
      </w:pPr>
      <w:r w:rsidRPr="002D443E">
        <w:rPr>
          <w:szCs w:val="28"/>
        </w:rPr>
        <w:t>W posiedzeniu uczestniczyli: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Jerzy Cieślak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Przewodniczący Komisji</w:t>
      </w:r>
    </w:p>
    <w:p w:rsidR="002D443E" w:rsidRPr="002D443E" w:rsidRDefault="002D443E" w:rsidP="002D443E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D443E">
        <w:rPr>
          <w:rFonts w:ascii="Times New Roman" w:hAnsi="Times New Roman" w:cs="Times New Roman"/>
          <w:sz w:val="28"/>
          <w:szCs w:val="28"/>
          <w:lang w:val="pl-PL"/>
        </w:rPr>
        <w:t xml:space="preserve">Ryszard </w:t>
      </w:r>
      <w:proofErr w:type="spellStart"/>
      <w:r w:rsidRPr="002D443E">
        <w:rPr>
          <w:rFonts w:ascii="Times New Roman" w:hAnsi="Times New Roman" w:cs="Times New Roman"/>
          <w:sz w:val="28"/>
          <w:szCs w:val="28"/>
          <w:lang w:val="pl-PL"/>
        </w:rPr>
        <w:t>Dziadak</w:t>
      </w:r>
      <w:proofErr w:type="spellEnd"/>
      <w:r w:rsidRPr="002D443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  <w:t>–</w:t>
      </w:r>
      <w:r w:rsidRPr="002D443E">
        <w:rPr>
          <w:rFonts w:ascii="Times New Roman" w:hAnsi="Times New Roman" w:cs="Times New Roman"/>
          <w:sz w:val="28"/>
          <w:szCs w:val="28"/>
          <w:lang w:val="pl-PL"/>
        </w:rPr>
        <w:tab/>
        <w:t>Z-ca Przewodniczącego Komisji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Karol Sakowski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Członek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Maria Smolarek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Członek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 xml:space="preserve">Jan </w:t>
      </w:r>
      <w:proofErr w:type="spellStart"/>
      <w:r w:rsidRPr="002D443E">
        <w:rPr>
          <w:b w:val="0"/>
          <w:szCs w:val="28"/>
        </w:rPr>
        <w:t>Tronina</w:t>
      </w:r>
      <w:proofErr w:type="spellEnd"/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 xml:space="preserve">–        Członek 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Teresa Nowak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 xml:space="preserve">– </w:t>
      </w:r>
      <w:r w:rsidRPr="002D443E">
        <w:rPr>
          <w:b w:val="0"/>
          <w:szCs w:val="28"/>
        </w:rPr>
        <w:tab/>
        <w:t>Skarbnik Gminy</w:t>
      </w:r>
    </w:p>
    <w:p w:rsidR="002D443E" w:rsidRPr="002D443E" w:rsidRDefault="002D443E" w:rsidP="002D443E">
      <w:pPr>
        <w:pStyle w:val="Tekstpodstawowy"/>
        <w:numPr>
          <w:ilvl w:val="0"/>
          <w:numId w:val="1"/>
        </w:numPr>
        <w:spacing w:line="276" w:lineRule="auto"/>
        <w:rPr>
          <w:b w:val="0"/>
          <w:szCs w:val="28"/>
        </w:rPr>
      </w:pPr>
      <w:r w:rsidRPr="002D443E">
        <w:rPr>
          <w:b w:val="0"/>
          <w:szCs w:val="28"/>
        </w:rPr>
        <w:t>Monika Krajewska</w:t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</w:r>
      <w:r w:rsidRPr="002D443E">
        <w:rPr>
          <w:b w:val="0"/>
          <w:szCs w:val="28"/>
        </w:rPr>
        <w:tab/>
        <w:t>–</w:t>
      </w:r>
      <w:r w:rsidRPr="002D443E">
        <w:rPr>
          <w:b w:val="0"/>
          <w:szCs w:val="28"/>
        </w:rPr>
        <w:tab/>
        <w:t>Młodszy referent UG</w:t>
      </w:r>
    </w:p>
    <w:p w:rsidR="002D443E" w:rsidRPr="002D443E" w:rsidRDefault="002D443E" w:rsidP="002D443E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2D443E" w:rsidRPr="002D443E" w:rsidRDefault="002D443E" w:rsidP="002D443E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2D443E" w:rsidRPr="002D443E" w:rsidRDefault="002D443E" w:rsidP="002D443E">
      <w:pPr>
        <w:pStyle w:val="Tekstpodstawowy"/>
        <w:spacing w:line="276" w:lineRule="auto"/>
        <w:rPr>
          <w:szCs w:val="28"/>
        </w:rPr>
      </w:pPr>
      <w:r w:rsidRPr="002D443E">
        <w:rPr>
          <w:szCs w:val="28"/>
        </w:rPr>
        <w:t>Posiedzeniu przewodniczył Pan Jerzy Cieślak– Przewodniczący Komisji Rewizyjnej.</w:t>
      </w:r>
    </w:p>
    <w:p w:rsidR="002D443E" w:rsidRPr="002D443E" w:rsidRDefault="002D443E" w:rsidP="002D443E">
      <w:pPr>
        <w:pStyle w:val="Tekstpodstawowy"/>
        <w:spacing w:line="276" w:lineRule="auto"/>
        <w:ind w:left="644"/>
        <w:rPr>
          <w:b w:val="0"/>
          <w:szCs w:val="28"/>
        </w:rPr>
      </w:pPr>
    </w:p>
    <w:p w:rsidR="002D443E" w:rsidRPr="002D443E" w:rsidRDefault="002D443E" w:rsidP="002D443E">
      <w:pPr>
        <w:pStyle w:val="Tekstpodstawowy"/>
        <w:spacing w:line="276" w:lineRule="auto"/>
        <w:rPr>
          <w:i/>
          <w:szCs w:val="28"/>
        </w:rPr>
      </w:pPr>
      <w:r w:rsidRPr="002D443E">
        <w:rPr>
          <w:i/>
          <w:szCs w:val="28"/>
        </w:rPr>
        <w:t>Porządek posiedzenia:</w:t>
      </w:r>
    </w:p>
    <w:p w:rsidR="002D443E" w:rsidRPr="002D443E" w:rsidRDefault="002D443E" w:rsidP="002D443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 xml:space="preserve">Omówienie projektu budżetu Gminy Wierzchlas na 2016r. </w:t>
      </w:r>
    </w:p>
    <w:p w:rsidR="002D443E" w:rsidRPr="002D443E" w:rsidRDefault="002D443E" w:rsidP="002D443E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>Omówienie materiałów na XXI sesję Rady Gminy Wierzchlas – podjęcie uchwał w sprawie:</w:t>
      </w:r>
    </w:p>
    <w:p w:rsidR="002D443E" w:rsidRPr="002D443E" w:rsidRDefault="002D443E" w:rsidP="002D443E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 xml:space="preserve">zmian w budżecie Gminy Wierzchlas na 2016r. </w:t>
      </w:r>
    </w:p>
    <w:p w:rsidR="002D443E" w:rsidRPr="002D443E" w:rsidRDefault="002D443E" w:rsidP="002D443E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 xml:space="preserve">zmiany uchwały Nr XIX/142/2016 z dnia 4 listopada 2016r. w sprawie </w:t>
      </w:r>
    </w:p>
    <w:p w:rsidR="002D443E" w:rsidRPr="002D443E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2D443E">
        <w:rPr>
          <w:rFonts w:ascii="Times New Roman" w:hAnsi="Times New Roman" w:cs="Times New Roman"/>
          <w:sz w:val="28"/>
          <w:szCs w:val="26"/>
        </w:rPr>
        <w:t>zawarcia</w:t>
      </w:r>
      <w:proofErr w:type="spellEnd"/>
      <w:r w:rsidRPr="002D443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2D443E">
        <w:rPr>
          <w:rFonts w:ascii="Times New Roman" w:hAnsi="Times New Roman" w:cs="Times New Roman"/>
          <w:sz w:val="28"/>
          <w:szCs w:val="26"/>
        </w:rPr>
        <w:t>umów</w:t>
      </w:r>
      <w:proofErr w:type="spellEnd"/>
      <w:r w:rsidRPr="002D443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2D443E">
        <w:rPr>
          <w:rFonts w:ascii="Times New Roman" w:hAnsi="Times New Roman" w:cs="Times New Roman"/>
          <w:sz w:val="28"/>
          <w:szCs w:val="26"/>
        </w:rPr>
        <w:t>dzierżawy</w:t>
      </w:r>
      <w:proofErr w:type="spellEnd"/>
      <w:r w:rsidRPr="002D443E">
        <w:rPr>
          <w:rFonts w:ascii="Times New Roman" w:hAnsi="Times New Roman" w:cs="Times New Roman"/>
          <w:sz w:val="28"/>
          <w:szCs w:val="26"/>
        </w:rPr>
        <w:t>,</w:t>
      </w:r>
    </w:p>
    <w:p w:rsidR="002D443E" w:rsidRPr="002D443E" w:rsidRDefault="002D443E" w:rsidP="002D443E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 xml:space="preserve">zmiany uchwały Nr XIX/143/2016 z dnia 4 listopada 2016r. w sprawie </w:t>
      </w:r>
    </w:p>
    <w:p w:rsidR="002D443E" w:rsidRPr="002D443E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>uchwalenia wieloletniego programu gospodarowania mieszkaniowym zasobem Gminy Wierzchlas,</w:t>
      </w:r>
    </w:p>
    <w:p w:rsidR="002D443E" w:rsidRPr="002D443E" w:rsidRDefault="002D443E" w:rsidP="002D443E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>uchwalenia Gminnego Programu Profilaktyki i Rozwiązywania Problemów</w:t>
      </w:r>
    </w:p>
    <w:p w:rsidR="002D443E" w:rsidRPr="002D443E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</w:rPr>
      </w:pPr>
      <w:proofErr w:type="spellStart"/>
      <w:r w:rsidRPr="002D443E">
        <w:rPr>
          <w:rFonts w:ascii="Times New Roman" w:hAnsi="Times New Roman" w:cs="Times New Roman"/>
          <w:sz w:val="28"/>
          <w:szCs w:val="26"/>
        </w:rPr>
        <w:t>Alkoholowych</w:t>
      </w:r>
      <w:proofErr w:type="spellEnd"/>
      <w:r w:rsidRPr="002D443E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Pr="002D443E">
        <w:rPr>
          <w:rFonts w:ascii="Times New Roman" w:hAnsi="Times New Roman" w:cs="Times New Roman"/>
          <w:sz w:val="28"/>
          <w:szCs w:val="26"/>
        </w:rPr>
        <w:t>na</w:t>
      </w:r>
      <w:proofErr w:type="spellEnd"/>
      <w:r w:rsidRPr="002D443E">
        <w:rPr>
          <w:rFonts w:ascii="Times New Roman" w:hAnsi="Times New Roman" w:cs="Times New Roman"/>
          <w:sz w:val="28"/>
          <w:szCs w:val="26"/>
        </w:rPr>
        <w:t xml:space="preserve"> 2017 </w:t>
      </w:r>
      <w:proofErr w:type="spellStart"/>
      <w:r w:rsidRPr="002D443E">
        <w:rPr>
          <w:rFonts w:ascii="Times New Roman" w:hAnsi="Times New Roman" w:cs="Times New Roman"/>
          <w:sz w:val="28"/>
          <w:szCs w:val="26"/>
        </w:rPr>
        <w:t>rok</w:t>
      </w:r>
      <w:proofErr w:type="spellEnd"/>
    </w:p>
    <w:p w:rsidR="002D443E" w:rsidRPr="002D443E" w:rsidRDefault="002D443E" w:rsidP="002D443E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D443E">
        <w:rPr>
          <w:rFonts w:ascii="Times New Roman" w:hAnsi="Times New Roman" w:cs="Times New Roman"/>
          <w:sz w:val="28"/>
          <w:szCs w:val="26"/>
          <w:lang w:val="pl-PL"/>
        </w:rPr>
        <w:t>uchwalenia planu pracy Komisji Oświaty, Kultury i Sportu.</w:t>
      </w:r>
    </w:p>
    <w:p w:rsidR="002D443E" w:rsidRPr="00524AFD" w:rsidRDefault="002D443E" w:rsidP="002D443E">
      <w:pPr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524AFD">
        <w:rPr>
          <w:rFonts w:ascii="Times New Roman" w:hAnsi="Times New Roman" w:cs="Times New Roman"/>
          <w:b/>
          <w:sz w:val="28"/>
          <w:szCs w:val="26"/>
          <w:lang w:val="pl-PL"/>
        </w:rPr>
        <w:t xml:space="preserve">3. </w:t>
      </w:r>
      <w:r w:rsidRPr="00524AFD">
        <w:rPr>
          <w:rFonts w:ascii="Times New Roman" w:hAnsi="Times New Roman" w:cs="Times New Roman"/>
          <w:sz w:val="28"/>
          <w:szCs w:val="26"/>
          <w:lang w:val="pl-PL"/>
        </w:rPr>
        <w:t>Wolne wnioski i zapytania.</w:t>
      </w:r>
    </w:p>
    <w:p w:rsidR="002D443E" w:rsidRPr="00524AFD" w:rsidRDefault="002D443E" w:rsidP="002D443E">
      <w:pPr>
        <w:rPr>
          <w:rFonts w:ascii="Times New Roman" w:hAnsi="Times New Roman" w:cs="Times New Roman"/>
          <w:lang w:val="pl-PL"/>
        </w:rPr>
      </w:pPr>
    </w:p>
    <w:p w:rsidR="002D443E" w:rsidRDefault="002D443E" w:rsidP="002D443E">
      <w:pPr>
        <w:rPr>
          <w:rFonts w:ascii="Times New Roman" w:hAnsi="Times New Roman" w:cs="Times New Roman"/>
          <w:lang w:val="pl-PL"/>
        </w:rPr>
      </w:pPr>
    </w:p>
    <w:p w:rsidR="00282A22" w:rsidRPr="00524AFD" w:rsidRDefault="00282A22" w:rsidP="002D443E">
      <w:pPr>
        <w:rPr>
          <w:rFonts w:ascii="Times New Roman" w:hAnsi="Times New Roman" w:cs="Times New Roman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lastRenderedPageBreak/>
        <w:t>Punkt 1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 xml:space="preserve">Omówienie projektu budżetu Gminy Wierzchlas na 2016r. 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Punkt 2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Omówienie materiałów na XXI sesję Rady Gminy Wierzchlas – podjęcie uchwał w sprawie: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 xml:space="preserve">a) zmian w budżecie Gminy Wierzchlas na 2016r. </w:t>
      </w:r>
    </w:p>
    <w:p w:rsidR="002D443E" w:rsidRPr="009D7E46" w:rsidRDefault="002D443E" w:rsidP="002D443E">
      <w:pPr>
        <w:pStyle w:val="Standard"/>
        <w:rPr>
          <w:b/>
          <w:bCs/>
          <w:sz w:val="28"/>
        </w:rPr>
      </w:pPr>
      <w:r w:rsidRPr="009D7E46">
        <w:rPr>
          <w:b/>
          <w:bCs/>
          <w:sz w:val="28"/>
        </w:rPr>
        <w:t>Dział 010. Rolnictwo i łowiectwo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zmniejszamy środki na wyłapywanie psów o 15 000, zmniejszenie przenosimy na Dział 400 - utrzymanie wodociągów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pozostawiono 1 550 zł na 1 psa - zabezpieczone do końca roku na jednego psa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400. Zaopatrzenie w wodę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Zmniejszamy o 19 000 zł razem (po zakończeniu inwestycji budowy wodociągu w Krzeczowie - odliczony VAT)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na inwestycję Krzeczów -13 300 VAT (zakup pompy - 4 700) oraz 1 000 z innych paragrafów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zakup falownika i złoża - dołożyć 34 000 zł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b/>
          <w:bCs/>
          <w:sz w:val="28"/>
        </w:rPr>
      </w:pPr>
      <w:r w:rsidRPr="009D7E46">
        <w:rPr>
          <w:b/>
          <w:bCs/>
          <w:sz w:val="28"/>
        </w:rPr>
        <w:t>Dział 600. Transport i łączność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zmniejszamy: Kraszkowice, ul. Spacerowa - 15 000 zł wycofane zadanie inwestycyjne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przeznacza się na zakup tłucznia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b/>
          <w:bCs/>
          <w:sz w:val="28"/>
        </w:rPr>
      </w:pPr>
      <w:r w:rsidRPr="009D7E46">
        <w:rPr>
          <w:b/>
          <w:bCs/>
          <w:sz w:val="28"/>
        </w:rPr>
        <w:t>Dział 700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- 10 000 przesunięcie między paragrafami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zmniejszenia stanowią 61 500 zł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Zwiększenie wydatków jest sumą, która nie wpływa na wysokość budżetu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400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 xml:space="preserve"> - zwiększenie o 34 000 zł  przeznaczone na zakup i wymianę złoża i falownika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600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- 15 000 zakup tłucznia przeznaczonego na drogi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700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- 10 000 przesunięcie między paragrafami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750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przesunięcie między paragrafami</w:t>
      </w:r>
    </w:p>
    <w:p w:rsidR="002D443E" w:rsidRPr="009D7E46" w:rsidRDefault="002D443E" w:rsidP="002D443E">
      <w:pPr>
        <w:pStyle w:val="Standard"/>
        <w:rPr>
          <w:sz w:val="28"/>
        </w:rPr>
      </w:pP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b/>
          <w:bCs/>
          <w:sz w:val="28"/>
        </w:rPr>
        <w:t>Dział 852</w:t>
      </w:r>
    </w:p>
    <w:p w:rsidR="002D443E" w:rsidRPr="009D7E46" w:rsidRDefault="002D443E" w:rsidP="002D443E">
      <w:pPr>
        <w:pStyle w:val="Standard"/>
        <w:rPr>
          <w:sz w:val="28"/>
        </w:rPr>
      </w:pPr>
      <w:r w:rsidRPr="009D7E46">
        <w:rPr>
          <w:sz w:val="28"/>
        </w:rPr>
        <w:t>- przesunięcie między paragrafami</w:t>
      </w:r>
    </w:p>
    <w:p w:rsidR="002D443E" w:rsidRDefault="002D443E" w:rsidP="002D443E">
      <w:pPr>
        <w:pStyle w:val="Standard"/>
        <w:spacing w:line="360" w:lineRule="auto"/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 xml:space="preserve">b) zmiany uchwały Nr XIX/142/2016 z dnia 4 listopada 2016r. w sprawie 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zawarcia umów dzierżawy</w:t>
      </w:r>
      <w:r w:rsidRPr="00282A22">
        <w:rPr>
          <w:rFonts w:ascii="Times New Roman" w:hAnsi="Times New Roman" w:cs="Times New Roman"/>
          <w:sz w:val="28"/>
          <w:szCs w:val="26"/>
          <w:lang w:val="pl-PL"/>
        </w:rPr>
        <w:t>,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sz w:val="28"/>
          <w:lang w:val="pl-PL"/>
        </w:rPr>
      </w:pPr>
      <w:r w:rsidRPr="00282A22">
        <w:rPr>
          <w:rFonts w:ascii="Times New Roman" w:hAnsi="Times New Roman" w:cs="Times New Roman"/>
          <w:sz w:val="28"/>
          <w:lang w:val="pl-PL"/>
        </w:rPr>
        <w:t xml:space="preserve">Wszczęcie postępowania przez Łódzki Urząd Wojewódzki 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lang w:val="pl-PL"/>
        </w:rPr>
      </w:pPr>
      <w:r w:rsidRPr="00282A22">
        <w:rPr>
          <w:rFonts w:ascii="Times New Roman" w:hAnsi="Times New Roman" w:cs="Times New Roman"/>
          <w:b/>
          <w:sz w:val="28"/>
          <w:lang w:val="pl-PL"/>
        </w:rPr>
        <w:t>w sprawie: zmiany uchwały Nr XIX/142/2016 Rady Gminy Wierzchlas                          z dnia 4 listopada 2016 r. w sprawie zawarcia umów dzierżawy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sz w:val="28"/>
          <w:lang w:val="pl-PL"/>
        </w:rPr>
      </w:pPr>
      <w:r w:rsidRPr="00282A22">
        <w:rPr>
          <w:rFonts w:ascii="Times New Roman" w:hAnsi="Times New Roman" w:cs="Times New Roman"/>
          <w:sz w:val="28"/>
          <w:lang w:val="pl-PL"/>
        </w:rPr>
        <w:t>Działka 301 położona w miejscowości Mierzyce, dzierżawiona w części (t.j. 0,3000 ha) należy do Skarbu Państwa co wynika z Decyzji Wojewody Łódzkiego GN-IV.GN.V.7723/S/10/1/2010/AGP z dnia 3 czerwca 2014 r.                 w związku z tym nie może być dzierżawiona. W § 1 uchwały Nr XIX/142/2016  Rady Gminy Wierzchlas z dnia 4 listopada 2016 r. w sprawie zawarcia umów dzierżawy wykreśla się podpunkt 3.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 xml:space="preserve">c) zmiany uchwały Nr XIX/143/2016 z dnia 4 listopada 2016r. w sprawie 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uchwalenia wieloletniego programu gospodarowania mieszkaniowym zasobem Gminy Wierzchlas,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282A22">
        <w:rPr>
          <w:rFonts w:ascii="Times New Roman" w:hAnsi="Times New Roman" w:cs="Times New Roman"/>
          <w:sz w:val="28"/>
          <w:szCs w:val="28"/>
          <w:lang w:val="pl-PL"/>
        </w:rPr>
        <w:t>Uchyla się Uchwałę Nr  XIX/143/2016 Rady Gminy Wierzchlas z dnia                      4 listopada 2016 r. w sprawie uchwalenia wieloletniego programu gospodarowania mieszkaniowym zasobem Gminy Wierzchlas.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282A22">
        <w:rPr>
          <w:rFonts w:ascii="Times New Roman" w:hAnsi="Times New Roman" w:cs="Times New Roman"/>
          <w:sz w:val="28"/>
          <w:szCs w:val="28"/>
          <w:lang w:val="pl-PL"/>
        </w:rPr>
        <w:t xml:space="preserve">w sprawie: </w:t>
      </w:r>
      <w:r w:rsidRPr="00282A22">
        <w:rPr>
          <w:rFonts w:ascii="Times New Roman" w:hAnsi="Times New Roman" w:cs="Times New Roman"/>
          <w:b/>
          <w:sz w:val="28"/>
          <w:szCs w:val="28"/>
          <w:lang w:val="pl-PL"/>
        </w:rPr>
        <w:t>uchwalenia wieloletniego programu gospodarowania mieszkaniowym zasobem Gminy Wierzchlas</w:t>
      </w:r>
    </w:p>
    <w:p w:rsidR="002D443E" w:rsidRPr="00282A22" w:rsidRDefault="002D443E" w:rsidP="002D443E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282A22">
        <w:rPr>
          <w:rFonts w:ascii="Times New Roman" w:hAnsi="Times New Roman" w:cs="Times New Roman"/>
          <w:sz w:val="28"/>
          <w:szCs w:val="28"/>
          <w:lang w:val="pl-PL"/>
        </w:rPr>
        <w:t>Uchwalamy ponownie gdyż należy wprowadzić wiele zmian. Forma w jakiej piszemy uchwałę przytaczając artykuły z ustawy,  nie odpowiada organowi nadzoru . Należy rozwinąć treść, zrobić prognozę remontów i wydatków w rozbiciu na każdy rok (2016-2020) .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d) uchwalenia Gminnego Programu Profilaktyki i Rozwiązywania Problemów Alkoholowych na 2017 rok</w:t>
      </w:r>
    </w:p>
    <w:p w:rsidR="002D443E" w:rsidRPr="00282A22" w:rsidRDefault="002D443E" w:rsidP="002D443E">
      <w:pPr>
        <w:jc w:val="both"/>
        <w:rPr>
          <w:rFonts w:ascii="Times New Roman" w:eastAsia="Calibri" w:hAnsi="Times New Roman" w:cs="Times New Roman"/>
          <w:sz w:val="28"/>
          <w:szCs w:val="28"/>
          <w:lang w:val="pl-PL"/>
        </w:rPr>
      </w:pPr>
      <w:r w:rsidRPr="00282A22">
        <w:rPr>
          <w:rFonts w:ascii="Times New Roman" w:eastAsia="Calibri" w:hAnsi="Times New Roman" w:cs="Times New Roman"/>
          <w:sz w:val="28"/>
          <w:szCs w:val="28"/>
          <w:lang w:val="pl-PL"/>
        </w:rPr>
        <w:t>Komisja otrzymała materiał wcześniej przed posiedzeniem Komisji. Gminny Program został szczegółowo analizowała na posiedzeniu Komisji, która nie miała uwag, w związku z tym zaopiniowała  pozytywnie i wniosła o podjecie uchwały na sesji.</w:t>
      </w: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</w:p>
    <w:p w:rsidR="002D443E" w:rsidRPr="00282A22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e) uchwalenia planu pracy Komisji Oświaty, Kultury i Sportu.</w:t>
      </w:r>
    </w:p>
    <w:p w:rsidR="002D443E" w:rsidRPr="00282A22" w:rsidRDefault="002D443E" w:rsidP="002D443E">
      <w:pPr>
        <w:pStyle w:val="Tekstpodstawowy"/>
        <w:spacing w:line="276" w:lineRule="auto"/>
        <w:rPr>
          <w:b w:val="0"/>
        </w:rPr>
      </w:pPr>
      <w:r w:rsidRPr="00282A22">
        <w:rPr>
          <w:b w:val="0"/>
        </w:rPr>
        <w:t>Komisja opracowała swój plan pracy na rok 2017, który stanowi załącznik do niniejszego protokołu. Komisja stwierdziła również, że jeżeli  w ciągu</w:t>
      </w:r>
      <w:r w:rsidRPr="00282A22">
        <w:t xml:space="preserve"> </w:t>
      </w:r>
      <w:r w:rsidRPr="00282A22">
        <w:rPr>
          <w:b w:val="0"/>
        </w:rPr>
        <w:t xml:space="preserve">roku będzie potrzeba zwołania dodatkowych posiedzeń bądź wprowadzenia dodatkowych punktów do podanej propozycji to zostanie to wykonane. W planie pracy zaplanowane zostały również wizje w terenie. </w:t>
      </w:r>
    </w:p>
    <w:p w:rsidR="002D443E" w:rsidRPr="00282A22" w:rsidRDefault="002D443E" w:rsidP="002D443E">
      <w:pPr>
        <w:rPr>
          <w:rFonts w:ascii="Times New Roman" w:hAnsi="Times New Roman" w:cs="Times New Roman"/>
          <w:sz w:val="28"/>
          <w:lang w:val="pl-PL"/>
        </w:rPr>
      </w:pPr>
      <w:r w:rsidRPr="00282A22">
        <w:rPr>
          <w:rFonts w:ascii="Times New Roman" w:eastAsia="Calibri" w:hAnsi="Times New Roman" w:cs="Times New Roman"/>
          <w:sz w:val="28"/>
          <w:szCs w:val="28"/>
          <w:lang w:val="pl-PL"/>
        </w:rPr>
        <w:t>Komisja  nie miała uwag i podejmie uchwałę na najbliższej sesji Rady Gminy.</w:t>
      </w:r>
      <w:r w:rsidRPr="00282A22">
        <w:rPr>
          <w:rFonts w:ascii="Times New Roman" w:hAnsi="Times New Roman" w:cs="Times New Roman"/>
          <w:sz w:val="28"/>
          <w:lang w:val="pl-PL"/>
        </w:rPr>
        <w:t xml:space="preserve">                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Punkt 3</w:t>
      </w:r>
    </w:p>
    <w:p w:rsidR="002D443E" w:rsidRPr="00282A22" w:rsidRDefault="002D443E" w:rsidP="002D443E">
      <w:pPr>
        <w:jc w:val="both"/>
        <w:rPr>
          <w:rFonts w:ascii="Times New Roman" w:hAnsi="Times New Roman" w:cs="Times New Roman"/>
          <w:b/>
          <w:sz w:val="28"/>
          <w:szCs w:val="26"/>
          <w:lang w:val="pl-PL"/>
        </w:rPr>
      </w:pPr>
      <w:r w:rsidRPr="00282A22">
        <w:rPr>
          <w:rFonts w:ascii="Times New Roman" w:hAnsi="Times New Roman" w:cs="Times New Roman"/>
          <w:b/>
          <w:sz w:val="28"/>
          <w:szCs w:val="26"/>
          <w:lang w:val="pl-PL"/>
        </w:rPr>
        <w:t>Wolne wnioski i zapytania.</w:t>
      </w:r>
    </w:p>
    <w:p w:rsidR="002D443E" w:rsidRPr="00282A22" w:rsidRDefault="002D443E" w:rsidP="002D443E">
      <w:pPr>
        <w:rPr>
          <w:rFonts w:ascii="Times New Roman" w:hAnsi="Times New Roman" w:cs="Times New Roman"/>
          <w:lang w:val="pl-PL"/>
        </w:rPr>
      </w:pPr>
    </w:p>
    <w:p w:rsidR="002D443E" w:rsidRPr="002D443E" w:rsidRDefault="002D443E" w:rsidP="002D443E">
      <w:pPr>
        <w:rPr>
          <w:lang w:val="pl-PL"/>
        </w:rPr>
      </w:pPr>
    </w:p>
    <w:p w:rsidR="002D443E" w:rsidRPr="002D443E" w:rsidRDefault="002D443E" w:rsidP="002D443E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6"/>
          <w:lang w:val="pl-PL"/>
        </w:rPr>
      </w:pPr>
    </w:p>
    <w:p w:rsidR="007E5B5B" w:rsidRPr="002D443E" w:rsidRDefault="007E5B5B">
      <w:pPr>
        <w:rPr>
          <w:rFonts w:ascii="Times New Roman" w:hAnsi="Times New Roman" w:cs="Times New Roman"/>
          <w:lang w:val="pl-PL"/>
        </w:rPr>
      </w:pPr>
    </w:p>
    <w:sectPr w:rsidR="007E5B5B" w:rsidRPr="002D443E" w:rsidSect="007E5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63637"/>
    <w:multiLevelType w:val="hybridMultilevel"/>
    <w:tmpl w:val="B8785D3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9EF8161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A2DC3"/>
    <w:multiLevelType w:val="hybridMultilevel"/>
    <w:tmpl w:val="2910929C"/>
    <w:lvl w:ilvl="0" w:tplc="CCC09DA6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483E333B"/>
    <w:multiLevelType w:val="hybridMultilevel"/>
    <w:tmpl w:val="924E2AD6"/>
    <w:lvl w:ilvl="0" w:tplc="D98ED32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2D443E"/>
    <w:rsid w:val="001569E5"/>
    <w:rsid w:val="002656B5"/>
    <w:rsid w:val="00282A22"/>
    <w:rsid w:val="002D443E"/>
    <w:rsid w:val="00524AFD"/>
    <w:rsid w:val="00574924"/>
    <w:rsid w:val="007E5B5B"/>
    <w:rsid w:val="00A02D52"/>
    <w:rsid w:val="00AC41D0"/>
    <w:rsid w:val="00D012A9"/>
    <w:rsid w:val="00F3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924"/>
  </w:style>
  <w:style w:type="paragraph" w:styleId="Nagwek1">
    <w:name w:val="heading 1"/>
    <w:basedOn w:val="Normalny"/>
    <w:next w:val="Normalny"/>
    <w:link w:val="Nagwek1Znak"/>
    <w:uiPriority w:val="9"/>
    <w:qFormat/>
    <w:rsid w:val="0057492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492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492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7492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492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492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492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492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492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492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749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492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57492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492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492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492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492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492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rsid w:val="00574924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7492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7492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492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57492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574924"/>
    <w:rPr>
      <w:b/>
      <w:bCs/>
    </w:rPr>
  </w:style>
  <w:style w:type="character" w:styleId="Uwydatnienie">
    <w:name w:val="Emphasis"/>
    <w:uiPriority w:val="20"/>
    <w:qFormat/>
    <w:rsid w:val="0057492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5749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7492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492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57492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492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4924"/>
    <w:rPr>
      <w:b/>
      <w:bCs/>
      <w:i/>
      <w:iCs/>
    </w:rPr>
  </w:style>
  <w:style w:type="character" w:styleId="Wyrnieniedelikatne">
    <w:name w:val="Subtle Emphasis"/>
    <w:uiPriority w:val="19"/>
    <w:qFormat/>
    <w:rsid w:val="00574924"/>
    <w:rPr>
      <w:i/>
      <w:iCs/>
    </w:rPr>
  </w:style>
  <w:style w:type="character" w:styleId="Wyrnienieintensywne">
    <w:name w:val="Intense Emphasis"/>
    <w:uiPriority w:val="21"/>
    <w:qFormat/>
    <w:rsid w:val="00574924"/>
    <w:rPr>
      <w:b/>
      <w:bCs/>
    </w:rPr>
  </w:style>
  <w:style w:type="character" w:styleId="Odwoaniedelikatne">
    <w:name w:val="Subtle Reference"/>
    <w:uiPriority w:val="31"/>
    <w:qFormat/>
    <w:rsid w:val="00574924"/>
    <w:rPr>
      <w:smallCaps/>
    </w:rPr>
  </w:style>
  <w:style w:type="character" w:styleId="Odwoanieintensywne">
    <w:name w:val="Intense Reference"/>
    <w:uiPriority w:val="32"/>
    <w:qFormat/>
    <w:rsid w:val="00574924"/>
    <w:rPr>
      <w:smallCaps/>
      <w:spacing w:val="5"/>
      <w:u w:val="single"/>
    </w:rPr>
  </w:style>
  <w:style w:type="character" w:styleId="Tytuksiki">
    <w:name w:val="Book Title"/>
    <w:uiPriority w:val="33"/>
    <w:qFormat/>
    <w:rsid w:val="0057492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74924"/>
    <w:pPr>
      <w:outlineLvl w:val="9"/>
    </w:pPr>
  </w:style>
  <w:style w:type="paragraph" w:styleId="Tekstpodstawowy">
    <w:name w:val="Body Text"/>
    <w:basedOn w:val="Normalny"/>
    <w:link w:val="TekstpodstawowyZnak"/>
    <w:unhideWhenUsed/>
    <w:rsid w:val="002D443E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2D443E"/>
    <w:rPr>
      <w:rFonts w:ascii="Times New Roman" w:eastAsia="Times New Roman" w:hAnsi="Times New Roman" w:cs="Times New Roman"/>
      <w:b/>
      <w:bCs/>
      <w:sz w:val="28"/>
      <w:szCs w:val="24"/>
      <w:lang w:val="pl-PL" w:eastAsia="pl-PL" w:bidi="ar-SA"/>
    </w:rPr>
  </w:style>
  <w:style w:type="paragraph" w:customStyle="1" w:styleId="Standard">
    <w:name w:val="Standard"/>
    <w:rsid w:val="002D44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686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</cp:revision>
  <dcterms:created xsi:type="dcterms:W3CDTF">2017-02-15T08:52:00Z</dcterms:created>
  <dcterms:modified xsi:type="dcterms:W3CDTF">2017-12-19T10:37:00Z</dcterms:modified>
</cp:coreProperties>
</file>